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50" w:rsidRDefault="00937D50" w:rsidP="00937D5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lang w:eastAsia="ru-RU"/>
        </w:rPr>
        <w:t>ЧИСЛЕННОЕ МОДЕЛИРОВАНИЕ ПРИДОННЫХ ЧАСТЕЙ ТОРНАДО И ТРОПИЧЕСКОГО ЦИКЛОНА В СТАЦИОНАРНОМ СЛУЧАЕ</w:t>
      </w:r>
    </w:p>
    <w:p w:rsidR="00937D50" w:rsidRDefault="00937D50" w:rsidP="00937D50">
      <w:pPr>
        <w:spacing w:before="120" w:after="6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pacing w:val="16"/>
          <w:lang w:eastAsia="ru-RU"/>
        </w:rPr>
        <w:t>О. В. Опрышко</w:t>
      </w:r>
    </w:p>
    <w:p w:rsidR="00937D50" w:rsidRDefault="00937D50" w:rsidP="00937D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i/>
          <w:sz w:val="20"/>
          <w:szCs w:val="20"/>
          <w:lang w:eastAsia="ru-RU"/>
        </w:rPr>
        <w:t>Снежинский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 физико-технический институт НИЯУ МИФИ</w:t>
      </w:r>
    </w:p>
    <w:p w:rsidR="00937D50" w:rsidRDefault="00937D50" w:rsidP="00937D50">
      <w:pPr>
        <w:spacing w:after="0" w:line="240" w:lineRule="auto"/>
        <w:jc w:val="center"/>
        <w:rPr>
          <w:rFonts w:ascii="Times New Roman" w:hAnsi="Times New Roman"/>
        </w:rPr>
      </w:pP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работе используется математическая модель – система уравнений газовой динамики в условиях действия сил тяжести и Кориолиса, представляющая собой квазилинейную систему дифференциальных уравнений с частными производными </w:t>
      </w:r>
      <w:r w:rsidR="00CD06EB">
        <w:rPr>
          <w:rFonts w:ascii="Times New Roman" w:eastAsia="Times New Roman" w:hAnsi="Times New Roman"/>
          <w:lang w:eastAsia="ru-RU"/>
        </w:rPr>
        <w:t>гиперболического</w:t>
      </w:r>
      <w:r>
        <w:rPr>
          <w:rFonts w:ascii="Times New Roman" w:eastAsia="Times New Roman" w:hAnsi="Times New Roman"/>
          <w:lang w:eastAsia="ru-RU"/>
        </w:rPr>
        <w:t xml:space="preserve"> типа. В рамках этой модели ставится одна конкретная характеристическая задача Коши с начальными данными на горизонтальной плоскости </w:t>
      </w:r>
      <w:r>
        <w:rPr>
          <w:rFonts w:ascii="Cambria Math" w:eastAsia="Times New Roman" w:hAnsi="Cambria Math"/>
          <w:lang w:val="en-US" w:eastAsia="ru-RU"/>
        </w:rPr>
        <w:t>z</w:t>
      </w:r>
      <w:r>
        <w:rPr>
          <w:rFonts w:ascii="Cambria Math" w:eastAsia="Times New Roman" w:hAnsi="Cambria Math"/>
          <w:lang w:eastAsia="ru-RU"/>
        </w:rPr>
        <w:t>=0</w:t>
      </w:r>
      <w:r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QUOTE </w:instrText>
      </w:r>
      <w:r w:rsidR="00ED15CD">
        <w:rPr>
          <w:rFonts w:ascii="Times New Roman" w:hAnsi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6.5pt" equationxml="&lt;">
            <v:imagedata r:id="rId5" o:title="" chromakey="white"/>
          </v:shape>
        </w:pict>
      </w:r>
      <w:r>
        <w:rPr>
          <w:rFonts w:ascii="Times New Roman" w:eastAsia="Times New Roman" w:hAnsi="Times New Roman"/>
          <w:lang w:eastAsia="ru-RU"/>
        </w:rPr>
        <w:instrText xml:space="preserve"> </w:instrTex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, являющаяся контактной характеристикой кратности два[1].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Математически моделируется</w:t>
      </w:r>
      <w:r w:rsidR="00B93CA7" w:rsidRPr="00B93CA7">
        <w:rPr>
          <w:rFonts w:ascii="Times New Roman" w:eastAsia="Times New Roman" w:hAnsi="Times New Roman"/>
          <w:lang w:eastAsia="ru-RU"/>
        </w:rPr>
        <w:t xml:space="preserve"> [</w:t>
      </w:r>
      <w:r w:rsidR="00B93CA7">
        <w:rPr>
          <w:rFonts w:ascii="Times New Roman" w:eastAsia="Times New Roman" w:hAnsi="Times New Roman"/>
          <w:lang w:eastAsia="ru-RU"/>
        </w:rPr>
        <w:t>2, 3</w:t>
      </w:r>
      <w:r w:rsidR="00B93CA7" w:rsidRPr="00B93CA7">
        <w:rPr>
          <w:rFonts w:ascii="Times New Roman" w:eastAsia="Times New Roman" w:hAnsi="Times New Roman"/>
          <w:lang w:eastAsia="ru-RU"/>
        </w:rPr>
        <w:t>]</w:t>
      </w:r>
      <w:r>
        <w:rPr>
          <w:rFonts w:ascii="Times New Roman" w:eastAsia="Times New Roman" w:hAnsi="Times New Roman"/>
          <w:lang w:eastAsia="ru-RU"/>
        </w:rPr>
        <w:t xml:space="preserve"> течение газа в придонной части торнадо</w:t>
      </w:r>
      <w:r w:rsidR="00B93CA7">
        <w:rPr>
          <w:rFonts w:ascii="Times New Roman" w:eastAsia="Times New Roman" w:hAnsi="Times New Roman"/>
          <w:lang w:eastAsia="ru-RU"/>
        </w:rPr>
        <w:t>, с использованием данных</w:t>
      </w:r>
      <w:r>
        <w:rPr>
          <w:rFonts w:ascii="Times New Roman" w:eastAsia="Times New Roman" w:hAnsi="Times New Roman"/>
          <w:lang w:eastAsia="ru-RU"/>
        </w:rPr>
        <w:t xml:space="preserve"> натурных наблюдений за торнадо, собранных в шкале Фудзиты.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помощью метода Рунге-Кутта четвертого порядка точности рассчитываются газодинамические параметры стационарного потока. Проведен анализ газодинамических характеристик.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Представлена численно-аналитическая процедура нахождения кинетической энергии трех частей потока: радиальной, окружной и вертикальной</w:t>
      </w:r>
      <w:r w:rsidR="00B93CA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Показаны и проанализированы результаты расчетов кинетической энергии различных частей потока при учете нескольких коэффициентов ряда.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7D50" w:rsidRDefault="00937D50" w:rsidP="00937D50">
      <w:pPr>
        <w:tabs>
          <w:tab w:val="left" w:pos="709"/>
          <w:tab w:val="center" w:pos="4536"/>
          <w:tab w:val="center" w:pos="4678"/>
          <w:tab w:val="right" w:pos="9072"/>
        </w:tabs>
        <w:ind w:firstLine="432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Литература</w:t>
      </w:r>
    </w:p>
    <w:p w:rsidR="00937D50" w:rsidRDefault="00937D50" w:rsidP="00937D50">
      <w:pPr>
        <w:pStyle w:val="a3"/>
        <w:numPr>
          <w:ilvl w:val="0"/>
          <w:numId w:val="1"/>
        </w:numPr>
        <w:tabs>
          <w:tab w:val="left" w:pos="709"/>
          <w:tab w:val="center" w:pos="4536"/>
          <w:tab w:val="center" w:pos="4678"/>
          <w:tab w:val="right" w:pos="9072"/>
        </w:tabs>
        <w:ind w:left="709" w:hanging="27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Баутин</w:t>
      </w:r>
      <w:proofErr w:type="spellEnd"/>
      <w:r>
        <w:rPr>
          <w:rFonts w:ascii="Times New Roman" w:hAnsi="Times New Roman"/>
        </w:rPr>
        <w:t xml:space="preserve"> С. П., Обухов А. Г., Крутова И. Ю. Газодинамическая теория восходящих закрученных потоков: монография. Екатеринбург: </w:t>
      </w:r>
      <w:proofErr w:type="spellStart"/>
      <w:proofErr w:type="gramStart"/>
      <w:r>
        <w:rPr>
          <w:rFonts w:ascii="Times New Roman" w:hAnsi="Times New Roman"/>
        </w:rPr>
        <w:t>УрГУПС</w:t>
      </w:r>
      <w:proofErr w:type="spellEnd"/>
      <w:r>
        <w:rPr>
          <w:rFonts w:ascii="Times New Roman" w:hAnsi="Times New Roman"/>
        </w:rPr>
        <w:t>,  2020</w:t>
      </w:r>
      <w:proofErr w:type="gramEnd"/>
      <w:r>
        <w:rPr>
          <w:rFonts w:ascii="Times New Roman" w:hAnsi="Times New Roman"/>
        </w:rPr>
        <w:t xml:space="preserve">. 399 с. </w:t>
      </w:r>
    </w:p>
    <w:p w:rsidR="00937D50" w:rsidRDefault="00937D50" w:rsidP="00937D50">
      <w:pPr>
        <w:pStyle w:val="a3"/>
        <w:numPr>
          <w:ilvl w:val="0"/>
          <w:numId w:val="1"/>
        </w:numPr>
        <w:tabs>
          <w:tab w:val="left" w:pos="709"/>
          <w:tab w:val="center" w:pos="4536"/>
          <w:tab w:val="center" w:pos="4678"/>
          <w:tab w:val="right" w:pos="9072"/>
        </w:tabs>
        <w:spacing w:after="0"/>
        <w:ind w:left="709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Опрышко О.В. Расчёт параметров специальных трёхмерных стационарных   потоков // Математические структуры и моделирование. 2018, №3(47) С. 45 - 60.</w:t>
      </w:r>
    </w:p>
    <w:p w:rsidR="00937D50" w:rsidRDefault="00937D50" w:rsidP="00937D50">
      <w:pPr>
        <w:numPr>
          <w:ilvl w:val="0"/>
          <w:numId w:val="1"/>
        </w:numPr>
        <w:spacing w:after="0"/>
        <w:ind w:left="709" w:hanging="27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Крутова  И.Ю.</w:t>
      </w:r>
      <w:proofErr w:type="gramEnd"/>
      <w:r>
        <w:rPr>
          <w:rFonts w:ascii="Times New Roman" w:hAnsi="Times New Roman"/>
        </w:rPr>
        <w:t xml:space="preserve">, Опрышко О.В.  Расчет кинетической энергии течений в придонной части торнадо и тропического циклона. //Препринт. </w:t>
      </w:r>
      <w:proofErr w:type="spellStart"/>
      <w:r>
        <w:rPr>
          <w:rFonts w:ascii="Times New Roman" w:hAnsi="Times New Roman"/>
        </w:rPr>
        <w:t>Снежинск</w:t>
      </w:r>
      <w:proofErr w:type="spellEnd"/>
      <w:r>
        <w:rPr>
          <w:rFonts w:ascii="Times New Roman" w:hAnsi="Times New Roman"/>
        </w:rPr>
        <w:t>: СФТИ НИЯУ МИФИ. 2018. 45 с.</w:t>
      </w:r>
    </w:p>
    <w:p w:rsidR="00EE3A2D" w:rsidRDefault="00EE3A2D"/>
    <w:p w:rsidR="00EC3E7C" w:rsidRDefault="00EC3E7C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/>
    <w:p w:rsidR="00ED15CD" w:rsidRDefault="00ED15CD">
      <w:bookmarkStart w:id="0" w:name="_GoBack"/>
      <w:bookmarkEnd w:id="0"/>
    </w:p>
    <w:p w:rsidR="00EC3E7C" w:rsidRPr="009B105C" w:rsidRDefault="00EC3E7C" w:rsidP="00EC3E7C">
      <w:pPr>
        <w:spacing w:after="0" w:line="240" w:lineRule="auto"/>
        <w:jc w:val="center"/>
        <w:rPr>
          <w:rFonts w:ascii="Times New Roman" w:hAnsi="Times New Roman"/>
          <w:b/>
          <w:spacing w:val="20"/>
          <w:lang w:val="en-US" w:eastAsia="ru-RU"/>
        </w:rPr>
      </w:pPr>
      <w:r w:rsidRPr="00BF01B8">
        <w:rPr>
          <w:rFonts w:ascii="Times New Roman" w:hAnsi="Times New Roman"/>
          <w:b/>
          <w:spacing w:val="20"/>
          <w:lang w:val="en-US" w:eastAsia="ru-RU"/>
        </w:rPr>
        <w:lastRenderedPageBreak/>
        <w:t>NUMERICAL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SIMULATION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OF BOTTOM PARTS OF A TORNADO AND A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TROPICAL CYCLONE IN A STATIONARY CASE</w:t>
      </w:r>
    </w:p>
    <w:p w:rsidR="00EC3E7C" w:rsidRPr="009B458F" w:rsidRDefault="00EC3E7C" w:rsidP="00EC3E7C">
      <w:pPr>
        <w:spacing w:before="120" w:after="6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hAnsi="Times New Roman"/>
          <w:lang w:val="en-US"/>
        </w:rPr>
        <w:t xml:space="preserve">O.V. </w:t>
      </w:r>
      <w:proofErr w:type="spellStart"/>
      <w:r>
        <w:rPr>
          <w:rFonts w:ascii="Times New Roman" w:hAnsi="Times New Roman"/>
          <w:lang w:val="en-US"/>
        </w:rPr>
        <w:t>Opryshko</w:t>
      </w:r>
      <w:proofErr w:type="spellEnd"/>
    </w:p>
    <w:p w:rsidR="00EC3E7C" w:rsidRDefault="00EC3E7C" w:rsidP="00EC3E7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Snezhinsk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Physicotechnical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 xml:space="preserve"> Institute NRSU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MEPhI</w:t>
      </w:r>
      <w:proofErr w:type="spellEnd"/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paper presents a set of gas-dynamic equations under the gravitational force and the Coriolis force. The mathematical model represents a quasilinear system of partial differential hyperbolic equations. For a system of equations of gas-dynamics, one specific characteristic Cauchy problem with initial data on the horizontal plane z = 0, which is a contact characteristic of multiplicity two, is considered [1].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To make a mathematical model [2, 3] of gas flow in the bottom part of a tornado the Fujita scale data is used.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gas-dynamic parameters are found using the fourth-order </w:t>
      </w:r>
      <w:proofErr w:type="spellStart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Runge</w:t>
      </w:r>
      <w:proofErr w:type="spellEnd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–</w:t>
      </w:r>
      <w:proofErr w:type="spellStart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Kutta</w:t>
      </w:r>
      <w:proofErr w:type="spellEnd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 method. The gas-dynamic characteristics have been analyzed.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paper presents a method of approximate analytical and numerical calculation of kinetic energy in circumferential, radial and vertical parts of a flow. </w:t>
      </w:r>
    </w:p>
    <w:p w:rsidR="00EC3E7C" w:rsidRDefault="00EC3E7C" w:rsidP="00EC3E7C">
      <w:pPr>
        <w:pStyle w:val="HTML"/>
        <w:shd w:val="clear" w:color="auto" w:fill="FFFFFF"/>
        <w:ind w:firstLine="709"/>
        <w:rPr>
          <w:rFonts w:ascii="Times New Roman" w:hAnsi="Times New Roman"/>
          <w:b/>
          <w:bCs/>
          <w:lang w:val="en-US" w:eastAsia="ru-RU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The results of calculation of kinetic energy in various parts of a flow are presented. Several coefficients of power series are taken into account.</w:t>
      </w:r>
      <w:r w:rsidRPr="00274F0C">
        <w:rPr>
          <w:rFonts w:ascii="Times New Roman" w:hAnsi="Times New Roman"/>
          <w:color w:val="212121"/>
          <w:sz w:val="22"/>
          <w:szCs w:val="22"/>
          <w:lang w:val="en-US"/>
        </w:rPr>
        <w:br/>
      </w:r>
    </w:p>
    <w:p w:rsidR="00EC3E7C" w:rsidRPr="00BF01B8" w:rsidRDefault="00EC3E7C" w:rsidP="00EC3E7C">
      <w:pPr>
        <w:pStyle w:val="HTML"/>
        <w:shd w:val="clear" w:color="auto" w:fill="FFFFFF"/>
        <w:ind w:firstLine="709"/>
        <w:rPr>
          <w:rFonts w:ascii="Times New Roman" w:hAnsi="Times New Roman"/>
          <w:b/>
          <w:bCs/>
          <w:lang w:val="en-US" w:eastAsia="ru-RU"/>
        </w:rPr>
      </w:pPr>
    </w:p>
    <w:p w:rsidR="00EC3E7C" w:rsidRPr="00BF01B8" w:rsidRDefault="00EC3E7C" w:rsidP="00EC3E7C">
      <w:pPr>
        <w:ind w:left="360"/>
        <w:jc w:val="center"/>
        <w:rPr>
          <w:rFonts w:ascii="Times New Roman" w:hAnsi="Times New Roman"/>
          <w:b/>
          <w:bCs/>
          <w:lang w:val="en-US" w:eastAsia="ru-RU"/>
        </w:rPr>
      </w:pPr>
      <w:r w:rsidRPr="00BF01B8">
        <w:rPr>
          <w:rFonts w:ascii="Times New Roman" w:hAnsi="Times New Roman"/>
          <w:b/>
          <w:bCs/>
          <w:lang w:val="en-US" w:eastAsia="ru-RU"/>
        </w:rPr>
        <w:t>References</w:t>
      </w:r>
    </w:p>
    <w:p w:rsidR="00EC3E7C" w:rsidRPr="0061643F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  <w:lang w:val="en-US"/>
        </w:rPr>
      </w:pPr>
      <w:proofErr w:type="spellStart"/>
      <w:r w:rsidRPr="0061643F">
        <w:rPr>
          <w:sz w:val="22"/>
          <w:szCs w:val="22"/>
          <w:lang w:val="en-US"/>
        </w:rPr>
        <w:t>Bautin</w:t>
      </w:r>
      <w:proofErr w:type="spellEnd"/>
      <w:r w:rsidRPr="0061643F">
        <w:rPr>
          <w:sz w:val="22"/>
          <w:szCs w:val="22"/>
          <w:lang w:val="en-US"/>
        </w:rPr>
        <w:t xml:space="preserve"> S.P., </w:t>
      </w:r>
      <w:proofErr w:type="spellStart"/>
      <w:r w:rsidRPr="0061643F">
        <w:rPr>
          <w:sz w:val="22"/>
          <w:szCs w:val="22"/>
          <w:lang w:val="en-US"/>
        </w:rPr>
        <w:t>Krutova</w:t>
      </w:r>
      <w:proofErr w:type="spellEnd"/>
      <w:r w:rsidRPr="0061643F">
        <w:rPr>
          <w:sz w:val="22"/>
          <w:szCs w:val="22"/>
          <w:lang w:val="en-US"/>
        </w:rPr>
        <w:t xml:space="preserve"> </w:t>
      </w:r>
      <w:proofErr w:type="spellStart"/>
      <w:r w:rsidRPr="0061643F">
        <w:rPr>
          <w:sz w:val="22"/>
          <w:szCs w:val="22"/>
          <w:lang w:val="en-US"/>
        </w:rPr>
        <w:t>I.Yu</w:t>
      </w:r>
      <w:proofErr w:type="spellEnd"/>
      <w:r w:rsidRPr="0061643F">
        <w:rPr>
          <w:sz w:val="22"/>
          <w:szCs w:val="22"/>
          <w:lang w:val="en-US"/>
        </w:rPr>
        <w:t xml:space="preserve">., </w:t>
      </w:r>
      <w:proofErr w:type="spellStart"/>
      <w:r w:rsidRPr="0061643F">
        <w:rPr>
          <w:sz w:val="22"/>
          <w:szCs w:val="22"/>
          <w:lang w:val="en-US"/>
        </w:rPr>
        <w:t>Obuhov</w:t>
      </w:r>
      <w:proofErr w:type="spellEnd"/>
      <w:r w:rsidRPr="0061643F">
        <w:rPr>
          <w:sz w:val="22"/>
          <w:szCs w:val="22"/>
          <w:lang w:val="en-US"/>
        </w:rPr>
        <w:t xml:space="preserve"> A.G. </w:t>
      </w:r>
      <w:r w:rsidRPr="0061643F">
        <w:rPr>
          <w:sz w:val="22"/>
          <w:szCs w:val="22"/>
          <w:lang w:val="en"/>
        </w:rPr>
        <w:t>Gas-dynamic theory of upward swirling flows: monograph</w:t>
      </w:r>
      <w:r w:rsidRPr="0061643F">
        <w:rPr>
          <w:sz w:val="22"/>
          <w:szCs w:val="22"/>
          <w:lang w:val="en-US"/>
        </w:rPr>
        <w:t>. Yekaterinburg, USURT, 20</w:t>
      </w:r>
      <w:r>
        <w:rPr>
          <w:sz w:val="22"/>
          <w:szCs w:val="22"/>
        </w:rPr>
        <w:t>20</w:t>
      </w:r>
      <w:r w:rsidRPr="0061643F">
        <w:rPr>
          <w:sz w:val="22"/>
          <w:szCs w:val="22"/>
          <w:lang w:val="en-US"/>
        </w:rPr>
        <w:t>. 3</w:t>
      </w:r>
      <w:r>
        <w:rPr>
          <w:sz w:val="22"/>
          <w:szCs w:val="22"/>
        </w:rPr>
        <w:t>99</w:t>
      </w:r>
      <w:r w:rsidRPr="0061643F">
        <w:rPr>
          <w:sz w:val="22"/>
          <w:szCs w:val="22"/>
          <w:lang w:val="en-US"/>
        </w:rPr>
        <w:t xml:space="preserve"> p.</w:t>
      </w:r>
    </w:p>
    <w:p w:rsidR="00EC3E7C" w:rsidRPr="001F3C4B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  <w:lang w:val="en-US"/>
        </w:rPr>
      </w:pPr>
      <w:proofErr w:type="spellStart"/>
      <w:r w:rsidRPr="001F3C4B">
        <w:rPr>
          <w:sz w:val="22"/>
          <w:szCs w:val="22"/>
          <w:lang w:val="en-US" w:eastAsia="ru-RU"/>
        </w:rPr>
        <w:t>Opryshko</w:t>
      </w:r>
      <w:proofErr w:type="spellEnd"/>
      <w:r w:rsidRPr="001F3C4B">
        <w:rPr>
          <w:sz w:val="22"/>
          <w:szCs w:val="22"/>
          <w:lang w:val="en-US" w:eastAsia="ru-RU"/>
        </w:rPr>
        <w:t xml:space="preserve"> O.V. Calculation of the parameters of special three-dimensional stationary flows</w:t>
      </w:r>
      <w:r>
        <w:rPr>
          <w:sz w:val="22"/>
          <w:szCs w:val="22"/>
          <w:lang w:val="en-US" w:eastAsia="ru-RU"/>
        </w:rPr>
        <w:t xml:space="preserve"> //</w:t>
      </w:r>
      <w:r w:rsidRPr="001F3C4B">
        <w:rPr>
          <w:sz w:val="22"/>
          <w:szCs w:val="22"/>
          <w:lang w:val="en-US" w:eastAsia="ru-RU"/>
        </w:rPr>
        <w:t xml:space="preserve">   </w:t>
      </w:r>
      <w:r w:rsidRPr="001F3C4B">
        <w:rPr>
          <w:sz w:val="22"/>
          <w:szCs w:val="22"/>
          <w:lang w:val="en"/>
        </w:rPr>
        <w:t>Mathematical structures and modeling</w:t>
      </w:r>
      <w:r>
        <w:rPr>
          <w:sz w:val="22"/>
          <w:szCs w:val="22"/>
          <w:lang w:val="en-US"/>
        </w:rPr>
        <w:t>.</w:t>
      </w:r>
      <w:r w:rsidRPr="001F3C4B">
        <w:rPr>
          <w:sz w:val="22"/>
          <w:szCs w:val="22"/>
          <w:lang w:val="en-US"/>
        </w:rPr>
        <w:t xml:space="preserve"> 2018</w:t>
      </w:r>
      <w:r>
        <w:rPr>
          <w:sz w:val="22"/>
          <w:szCs w:val="22"/>
          <w:lang w:val="en-US"/>
        </w:rPr>
        <w:t>,</w:t>
      </w:r>
      <w:r w:rsidRPr="001F3C4B">
        <w:rPr>
          <w:sz w:val="22"/>
          <w:szCs w:val="22"/>
          <w:lang w:val="en-US"/>
        </w:rPr>
        <w:t xml:space="preserve"> №3(47) </w:t>
      </w:r>
      <w:r>
        <w:rPr>
          <w:sz w:val="22"/>
          <w:szCs w:val="22"/>
          <w:lang w:val="en-US"/>
        </w:rPr>
        <w:t>p</w:t>
      </w:r>
      <w:r w:rsidRPr="001F3C4B">
        <w:rPr>
          <w:sz w:val="22"/>
          <w:szCs w:val="22"/>
          <w:lang w:val="en-US"/>
        </w:rPr>
        <w:t>. 45 - 60.</w:t>
      </w:r>
    </w:p>
    <w:p w:rsidR="00EC3E7C" w:rsidRPr="00775D41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</w:rPr>
      </w:pPr>
      <w:proofErr w:type="spellStart"/>
      <w:r w:rsidRPr="001F3C4B">
        <w:rPr>
          <w:sz w:val="22"/>
          <w:szCs w:val="22"/>
          <w:lang w:val="en-US"/>
        </w:rPr>
        <w:t>Krutova</w:t>
      </w:r>
      <w:proofErr w:type="spellEnd"/>
      <w:r w:rsidRPr="001F3C4B">
        <w:rPr>
          <w:sz w:val="22"/>
          <w:szCs w:val="22"/>
          <w:lang w:val="en-US"/>
        </w:rPr>
        <w:t xml:space="preserve"> </w:t>
      </w:r>
      <w:proofErr w:type="spellStart"/>
      <w:r w:rsidRPr="001F3C4B">
        <w:rPr>
          <w:sz w:val="22"/>
          <w:szCs w:val="22"/>
          <w:lang w:val="en-US"/>
        </w:rPr>
        <w:t>I.Yu</w:t>
      </w:r>
      <w:proofErr w:type="spellEnd"/>
      <w:r w:rsidRPr="001F3C4B">
        <w:rPr>
          <w:sz w:val="22"/>
          <w:szCs w:val="22"/>
          <w:lang w:val="en-US"/>
        </w:rPr>
        <w:t>.</w:t>
      </w:r>
      <w:r w:rsidRPr="001F3C4B">
        <w:rPr>
          <w:i/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 w:eastAsia="ru-RU"/>
        </w:rPr>
        <w:t>Opryshko</w:t>
      </w:r>
      <w:proofErr w:type="spellEnd"/>
      <w:r>
        <w:rPr>
          <w:sz w:val="22"/>
          <w:szCs w:val="22"/>
          <w:lang w:val="en-US" w:eastAsia="ru-RU"/>
        </w:rPr>
        <w:t xml:space="preserve"> O.V.</w:t>
      </w:r>
      <w:r w:rsidRPr="001F3C4B">
        <w:rPr>
          <w:sz w:val="22"/>
          <w:szCs w:val="22"/>
          <w:lang w:val="en-US" w:eastAsia="ru-RU"/>
        </w:rPr>
        <w:t xml:space="preserve"> </w:t>
      </w:r>
      <w:r w:rsidRPr="001F3C4B">
        <w:rPr>
          <w:sz w:val="22"/>
          <w:szCs w:val="22"/>
          <w:lang w:val="en"/>
        </w:rPr>
        <w:t>Calculation of the kinetic energy of currents in the bottom part of a</w:t>
      </w:r>
      <w:r>
        <w:rPr>
          <w:sz w:val="22"/>
          <w:szCs w:val="22"/>
          <w:lang w:val="en"/>
        </w:rPr>
        <w:t xml:space="preserve"> tornado and a tropical cyclone </w:t>
      </w:r>
      <w:r>
        <w:rPr>
          <w:sz w:val="22"/>
          <w:szCs w:val="22"/>
          <w:lang w:val="en-US" w:eastAsia="ru-RU"/>
        </w:rPr>
        <w:t>/</w:t>
      </w:r>
      <w:r w:rsidRPr="001F3C4B">
        <w:rPr>
          <w:sz w:val="22"/>
          <w:szCs w:val="22"/>
          <w:lang w:val="en-US"/>
        </w:rPr>
        <w:t>/</w:t>
      </w:r>
      <w:r w:rsidRPr="001F3C4B">
        <w:rPr>
          <w:color w:val="202124"/>
          <w:sz w:val="22"/>
          <w:szCs w:val="22"/>
          <w:lang w:val="en"/>
        </w:rPr>
        <w:t xml:space="preserve"> </w:t>
      </w:r>
      <w:r w:rsidRPr="001F3C4B">
        <w:rPr>
          <w:sz w:val="22"/>
          <w:szCs w:val="22"/>
          <w:lang w:val="en-US"/>
        </w:rPr>
        <w:t>P</w:t>
      </w:r>
      <w:r w:rsidRPr="001F3C4B">
        <w:rPr>
          <w:sz w:val="22"/>
          <w:szCs w:val="22"/>
          <w:lang w:val="en"/>
        </w:rPr>
        <w:t>reprint</w:t>
      </w:r>
      <w:r w:rsidRPr="001F3C4B">
        <w:rPr>
          <w:sz w:val="22"/>
          <w:szCs w:val="22"/>
          <w:lang w:val="en-US"/>
        </w:rPr>
        <w:t xml:space="preserve">. </w:t>
      </w:r>
      <w:proofErr w:type="spellStart"/>
      <w:r w:rsidRPr="001F3C4B">
        <w:rPr>
          <w:sz w:val="22"/>
          <w:szCs w:val="22"/>
          <w:lang w:val="en"/>
        </w:rPr>
        <w:t>Snezhinsk</w:t>
      </w:r>
      <w:proofErr w:type="spellEnd"/>
      <w:r w:rsidRPr="000B4370">
        <w:rPr>
          <w:sz w:val="22"/>
          <w:szCs w:val="22"/>
          <w:lang w:val="en-US"/>
        </w:rPr>
        <w:t xml:space="preserve">, </w:t>
      </w:r>
      <w:r w:rsidRPr="001F3C4B">
        <w:rPr>
          <w:sz w:val="22"/>
          <w:szCs w:val="22"/>
          <w:lang w:val="en"/>
        </w:rPr>
        <w:t>SPTI</w:t>
      </w:r>
      <w:r w:rsidRPr="000B4370">
        <w:rPr>
          <w:sz w:val="22"/>
          <w:szCs w:val="22"/>
          <w:lang w:val="en-US"/>
        </w:rPr>
        <w:t xml:space="preserve"> </w:t>
      </w:r>
      <w:r w:rsidRPr="001F3C4B">
        <w:rPr>
          <w:sz w:val="22"/>
          <w:szCs w:val="22"/>
          <w:lang w:val="en"/>
        </w:rPr>
        <w:t>NRNU</w:t>
      </w:r>
      <w:r w:rsidRPr="000B4370">
        <w:rPr>
          <w:sz w:val="22"/>
          <w:szCs w:val="22"/>
          <w:lang w:val="en-US"/>
        </w:rPr>
        <w:t xml:space="preserve"> </w:t>
      </w:r>
      <w:proofErr w:type="spellStart"/>
      <w:r w:rsidRPr="001F3C4B">
        <w:rPr>
          <w:sz w:val="22"/>
          <w:szCs w:val="22"/>
          <w:lang w:val="en"/>
        </w:rPr>
        <w:t>MEPhI</w:t>
      </w:r>
      <w:proofErr w:type="spellEnd"/>
      <w:r w:rsidRPr="000B4370">
        <w:rPr>
          <w:sz w:val="22"/>
          <w:szCs w:val="22"/>
          <w:lang w:val="en-US"/>
        </w:rPr>
        <w:t xml:space="preserve">, 2018. </w:t>
      </w:r>
      <w:r w:rsidRPr="00775D41">
        <w:rPr>
          <w:sz w:val="22"/>
          <w:szCs w:val="22"/>
        </w:rPr>
        <w:t xml:space="preserve">45 </w:t>
      </w:r>
      <w:r w:rsidRPr="001F3C4B">
        <w:rPr>
          <w:sz w:val="22"/>
          <w:szCs w:val="22"/>
          <w:lang w:val="en-US"/>
        </w:rPr>
        <w:t>p</w:t>
      </w:r>
      <w:r w:rsidRPr="00775D41">
        <w:rPr>
          <w:sz w:val="22"/>
          <w:szCs w:val="22"/>
        </w:rPr>
        <w:t>.</w:t>
      </w:r>
    </w:p>
    <w:p w:rsidR="00EC3E7C" w:rsidRDefault="00EC3E7C"/>
    <w:sectPr w:rsidR="00E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1B3E"/>
    <w:multiLevelType w:val="hybridMultilevel"/>
    <w:tmpl w:val="85AC7EB2"/>
    <w:lvl w:ilvl="0" w:tplc="0A28E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82350"/>
    <w:multiLevelType w:val="hybridMultilevel"/>
    <w:tmpl w:val="57ACDEB2"/>
    <w:lvl w:ilvl="0" w:tplc="A67A1468">
      <w:start w:val="1"/>
      <w:numFmt w:val="decimal"/>
      <w:lvlText w:val="%1."/>
      <w:lvlJc w:val="left"/>
      <w:pPr>
        <w:ind w:left="1212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7"/>
    <w:rsid w:val="004E4547"/>
    <w:rsid w:val="00937D50"/>
    <w:rsid w:val="00B93CA7"/>
    <w:rsid w:val="00CD06EB"/>
    <w:rsid w:val="00EC3E7C"/>
    <w:rsid w:val="00ED15CD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C15A-5583-4A3A-9E40-2A7AD03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C3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Company>HP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OPP</dc:creator>
  <cp:keywords/>
  <dc:description/>
  <cp:lastModifiedBy>Крутова Ирина Юрьевна</cp:lastModifiedBy>
  <cp:revision>7</cp:revision>
  <dcterms:created xsi:type="dcterms:W3CDTF">2021-06-24T10:48:00Z</dcterms:created>
  <dcterms:modified xsi:type="dcterms:W3CDTF">2021-09-07T10:40:00Z</dcterms:modified>
</cp:coreProperties>
</file>