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B8" w:rsidRDefault="00523BB8"/>
    <w:p w:rsidR="000A479F" w:rsidRPr="000A479F" w:rsidRDefault="000A479F" w:rsidP="000A4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79F">
        <w:rPr>
          <w:rFonts w:ascii="Times New Roman" w:hAnsi="Times New Roman" w:cs="Times New Roman"/>
          <w:sz w:val="28"/>
          <w:szCs w:val="28"/>
        </w:rPr>
        <w:t>Изданные статьи в изданиях</w:t>
      </w:r>
      <w:r w:rsidR="009C4FB1">
        <w:rPr>
          <w:rFonts w:ascii="Times New Roman" w:hAnsi="Times New Roman" w:cs="Times New Roman"/>
          <w:sz w:val="28"/>
          <w:szCs w:val="28"/>
        </w:rPr>
        <w:t>, 2020-2021 гг.</w:t>
      </w:r>
      <w:bookmarkStart w:id="0" w:name="_GoBack"/>
      <w:bookmarkEnd w:id="0"/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901"/>
        <w:gridCol w:w="2664"/>
        <w:gridCol w:w="2494"/>
        <w:gridCol w:w="1865"/>
      </w:tblGrid>
      <w:tr w:rsidR="000A479F" w:rsidTr="003735DC">
        <w:tc>
          <w:tcPr>
            <w:tcW w:w="1901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П., Бугаенко А. А., Крутова И. П.</w:t>
            </w:r>
          </w:p>
        </w:tc>
        <w:tc>
          <w:tcPr>
            <w:tcW w:w="2664" w:type="dxa"/>
          </w:tcPr>
          <w:p w:rsidR="000A479F" w:rsidRPr="00992FB7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7">
              <w:rPr>
                <w:rFonts w:ascii="Times New Roman" w:hAnsi="Times New Roman" w:cs="Times New Roman"/>
                <w:sz w:val="24"/>
                <w:szCs w:val="24"/>
              </w:rPr>
              <w:t>Частные решения линеаризованной системы уравнений газовой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намики при учёте действия силы К</w:t>
            </w:r>
            <w:r w:rsidRPr="00992FB7">
              <w:rPr>
                <w:rFonts w:ascii="Times New Roman" w:hAnsi="Times New Roman" w:cs="Times New Roman"/>
                <w:sz w:val="24"/>
                <w:szCs w:val="24"/>
              </w:rPr>
              <w:t>ориолиса</w:t>
            </w:r>
          </w:p>
        </w:tc>
        <w:tc>
          <w:tcPr>
            <w:tcW w:w="2494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структуры и моделирование, 2020, №1. С. 83-93</w:t>
            </w:r>
          </w:p>
        </w:tc>
        <w:tc>
          <w:tcPr>
            <w:tcW w:w="1865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0A479F" w:rsidTr="003735DC">
        <w:tc>
          <w:tcPr>
            <w:tcW w:w="1901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П., Дерябин С. Л., </w:t>
            </w:r>
          </w:p>
        </w:tc>
        <w:tc>
          <w:tcPr>
            <w:tcW w:w="2664" w:type="dxa"/>
          </w:tcPr>
          <w:p w:rsidR="000A479F" w:rsidRPr="00C17C9E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E">
              <w:rPr>
                <w:rFonts w:ascii="Times New Roman" w:hAnsi="Times New Roman" w:cs="Times New Roman"/>
                <w:sz w:val="24"/>
                <w:szCs w:val="24"/>
              </w:rPr>
              <w:t>Эволюция несимметричных восходящих закрученных потоков, примыкающих к вакууму</w:t>
            </w:r>
          </w:p>
        </w:tc>
        <w:tc>
          <w:tcPr>
            <w:tcW w:w="2494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Уральского гос. университета путей сообщения, 2020, №1. С.4-10</w:t>
            </w:r>
          </w:p>
        </w:tc>
        <w:tc>
          <w:tcPr>
            <w:tcW w:w="1865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0A479F" w:rsidRPr="00FB0C6D" w:rsidTr="003735DC">
        <w:tc>
          <w:tcPr>
            <w:tcW w:w="1901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П., Николаев Ю. В.</w:t>
            </w:r>
          </w:p>
        </w:tc>
        <w:tc>
          <w:tcPr>
            <w:tcW w:w="2664" w:type="dxa"/>
          </w:tcPr>
          <w:p w:rsidR="000A479F" w:rsidRPr="00AA06CE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E">
              <w:rPr>
                <w:rFonts w:ascii="Times New Roman" w:hAnsi="Times New Roman" w:cs="Times New Roman"/>
                <w:sz w:val="24"/>
                <w:szCs w:val="24"/>
              </w:rPr>
              <w:t>Численное решение задачи о сжатии газа из покоя в покой</w:t>
            </w:r>
          </w:p>
        </w:tc>
        <w:tc>
          <w:tcPr>
            <w:tcW w:w="2494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технологии, 2020. Т.25, №5. С. 55-65</w:t>
            </w:r>
          </w:p>
        </w:tc>
        <w:tc>
          <w:tcPr>
            <w:tcW w:w="1865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0A479F" w:rsidRPr="00FB0C6D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0A479F" w:rsidTr="003735DC">
        <w:tc>
          <w:tcPr>
            <w:tcW w:w="1901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П., Николаев Ю. В.</w:t>
            </w:r>
          </w:p>
        </w:tc>
        <w:tc>
          <w:tcPr>
            <w:tcW w:w="2664" w:type="dxa"/>
          </w:tcPr>
          <w:p w:rsidR="000A479F" w:rsidRPr="00C13E53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произвольной сетки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численного решения задачи безударного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сжатия газа</w:t>
            </w:r>
          </w:p>
        </w:tc>
        <w:tc>
          <w:tcPr>
            <w:tcW w:w="2494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структуры и моделирование, 2021, №2. С. 53-64</w:t>
            </w:r>
          </w:p>
        </w:tc>
        <w:tc>
          <w:tcPr>
            <w:tcW w:w="1865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0A479F" w:rsidRPr="00FB0C6D" w:rsidTr="003735DC">
        <w:tc>
          <w:tcPr>
            <w:tcW w:w="1901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П.,</w:t>
            </w:r>
          </w:p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664" w:type="dxa"/>
          </w:tcPr>
          <w:p w:rsidR="000A479F" w:rsidRPr="00CF1541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1">
              <w:rPr>
                <w:rFonts w:ascii="Times New Roman" w:hAnsi="Times New Roman" w:cs="Times New Roman"/>
                <w:sz w:val="24"/>
                <w:szCs w:val="24"/>
              </w:rPr>
              <w:t>Автомодельные решения задачи об истечении политропного газа в вакуум с косой стенки</w:t>
            </w:r>
          </w:p>
        </w:tc>
        <w:tc>
          <w:tcPr>
            <w:tcW w:w="2494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 и техническая физика, 2021. Т. 62, №1. С. 32-42</w:t>
            </w:r>
          </w:p>
        </w:tc>
        <w:tc>
          <w:tcPr>
            <w:tcW w:w="1865" w:type="dxa"/>
          </w:tcPr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0A479F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0A479F" w:rsidRPr="00FB0C6D" w:rsidRDefault="000A479F" w:rsidP="0037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0A479F" w:rsidTr="003735DC">
        <w:tc>
          <w:tcPr>
            <w:tcW w:w="1901" w:type="dxa"/>
          </w:tcPr>
          <w:p w:rsidR="000A479F" w:rsidRDefault="000A479F" w:rsidP="000A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И.Ю, Пильщиков А.А., Орлов Ю. А.</w:t>
            </w:r>
            <w:r w:rsidR="00D72F15">
              <w:rPr>
                <w:rFonts w:ascii="Times New Roman" w:hAnsi="Times New Roman" w:cs="Times New Roman"/>
                <w:sz w:val="24"/>
                <w:szCs w:val="24"/>
              </w:rPr>
              <w:t>, Орлова Н. Ю.</w:t>
            </w:r>
          </w:p>
        </w:tc>
        <w:tc>
          <w:tcPr>
            <w:tcW w:w="2664" w:type="dxa"/>
          </w:tcPr>
          <w:p w:rsidR="000A479F" w:rsidRPr="006522D5" w:rsidRDefault="000A479F" w:rsidP="000A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возможности создания сетчатых структур при изготовлении их с использованием аддитивных технологий</w:t>
            </w:r>
          </w:p>
        </w:tc>
        <w:tc>
          <w:tcPr>
            <w:tcW w:w="2494" w:type="dxa"/>
          </w:tcPr>
          <w:p w:rsidR="000A479F" w:rsidRDefault="000A479F" w:rsidP="000A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концерна ВКО «Алмаз-Антей», 2020, №2. С. 74-82</w:t>
            </w:r>
          </w:p>
        </w:tc>
        <w:tc>
          <w:tcPr>
            <w:tcW w:w="1865" w:type="dxa"/>
          </w:tcPr>
          <w:p w:rsidR="000A479F" w:rsidRDefault="000A479F" w:rsidP="000A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0A479F" w:rsidRDefault="000A479F" w:rsidP="000A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944F4" w:rsidTr="003735DC">
        <w:tc>
          <w:tcPr>
            <w:tcW w:w="1901" w:type="dxa"/>
          </w:tcPr>
          <w:p w:rsidR="00D944F4" w:rsidRDefault="00200465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Н. Р., Юдина Н. В.</w:t>
            </w:r>
          </w:p>
        </w:tc>
        <w:tc>
          <w:tcPr>
            <w:tcW w:w="2664" w:type="dxa"/>
          </w:tcPr>
          <w:p w:rsidR="00D944F4" w:rsidRPr="00200465" w:rsidRDefault="00200465" w:rsidP="0020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еометрический</w:t>
            </w:r>
            <w:r w:rsidRPr="0020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в</w:t>
            </w:r>
            <w:r w:rsidRPr="0020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гигантских фуллеренах</w:t>
            </w:r>
          </w:p>
        </w:tc>
        <w:tc>
          <w:tcPr>
            <w:tcW w:w="2494" w:type="dxa"/>
          </w:tcPr>
          <w:p w:rsidR="00D944F4" w:rsidRDefault="00200465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технической физики, 2020. Т. 90, № 3. С. 387-394</w:t>
            </w:r>
          </w:p>
        </w:tc>
        <w:tc>
          <w:tcPr>
            <w:tcW w:w="1865" w:type="dxa"/>
          </w:tcPr>
          <w:p w:rsidR="00D944F4" w:rsidRDefault="00200465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РИНЦ,</w:t>
            </w:r>
          </w:p>
          <w:p w:rsidR="00200465" w:rsidRDefault="00200465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944F4" w:rsidTr="003735DC">
        <w:tc>
          <w:tcPr>
            <w:tcW w:w="1901" w:type="dxa"/>
          </w:tcPr>
          <w:p w:rsidR="00D944F4" w:rsidRDefault="00B728CC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664" w:type="dxa"/>
          </w:tcPr>
          <w:p w:rsidR="00D944F4" w:rsidRPr="00B728CC" w:rsidRDefault="00B728CC" w:rsidP="00B7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8CC">
              <w:rPr>
                <w:rFonts w:ascii="Times New Roman" w:hAnsi="Times New Roman" w:cs="Times New Roman"/>
                <w:sz w:val="24"/>
                <w:szCs w:val="24"/>
              </w:rPr>
              <w:t>Недефинитивность</w:t>
            </w:r>
            <w:proofErr w:type="spellEnd"/>
            <w:r w:rsidRPr="00B728CC">
              <w:rPr>
                <w:rFonts w:ascii="Times New Roman" w:hAnsi="Times New Roman" w:cs="Times New Roman"/>
                <w:sz w:val="24"/>
                <w:szCs w:val="24"/>
              </w:rPr>
              <w:t xml:space="preserve"> единиц поэтического текста в свете теории </w:t>
            </w:r>
            <w:proofErr w:type="spellStart"/>
            <w:r w:rsidRPr="00B728CC">
              <w:rPr>
                <w:rFonts w:ascii="Times New Roman" w:hAnsi="Times New Roman" w:cs="Times New Roman"/>
                <w:sz w:val="24"/>
                <w:szCs w:val="24"/>
              </w:rPr>
              <w:t>интертекстуальности</w:t>
            </w:r>
            <w:proofErr w:type="spellEnd"/>
          </w:p>
        </w:tc>
        <w:tc>
          <w:tcPr>
            <w:tcW w:w="2494" w:type="dxa"/>
          </w:tcPr>
          <w:p w:rsidR="00D944F4" w:rsidRDefault="00B728CC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Волгоградского государственного университета. Серия 2: языкознание, 2020. Т.19, №4. С.145-156</w:t>
            </w:r>
          </w:p>
        </w:tc>
        <w:tc>
          <w:tcPr>
            <w:tcW w:w="1865" w:type="dxa"/>
          </w:tcPr>
          <w:p w:rsidR="00B728CC" w:rsidRDefault="00B728CC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РИНЦ, </w:t>
            </w:r>
          </w:p>
          <w:p w:rsidR="00D944F4" w:rsidRDefault="00B728CC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D944F4" w:rsidTr="003735DC">
        <w:tc>
          <w:tcPr>
            <w:tcW w:w="1901" w:type="dxa"/>
          </w:tcPr>
          <w:p w:rsidR="00D944F4" w:rsidRDefault="007E20EE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664" w:type="dxa"/>
          </w:tcPr>
          <w:p w:rsidR="00D944F4" w:rsidRPr="007E20EE" w:rsidRDefault="007E20EE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EE">
              <w:rPr>
                <w:rFonts w:ascii="Times New Roman" w:hAnsi="Times New Roman" w:cs="Times New Roman"/>
                <w:sz w:val="24"/>
                <w:szCs w:val="24"/>
              </w:rPr>
              <w:t>Исследование смыслового</w:t>
            </w:r>
            <w:r w:rsidRPr="007E20EE">
              <w:rPr>
                <w:rFonts w:ascii="Times New Roman" w:hAnsi="Times New Roman" w:cs="Times New Roman"/>
                <w:b/>
                <w:bCs/>
                <w:color w:val="F26C4F"/>
                <w:sz w:val="24"/>
                <w:szCs w:val="24"/>
                <w:shd w:val="clear" w:color="auto" w:fill="F5F5F5"/>
              </w:rPr>
              <w:t xml:space="preserve"> </w:t>
            </w:r>
            <w:r w:rsidRPr="007E20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доминантных единиц в поэтическом тексте э. </w:t>
            </w:r>
            <w:proofErr w:type="spellStart"/>
            <w:r w:rsidRPr="007E20EE">
              <w:rPr>
                <w:rFonts w:ascii="Times New Roman" w:hAnsi="Times New Roman" w:cs="Times New Roman"/>
                <w:sz w:val="24"/>
                <w:szCs w:val="24"/>
              </w:rPr>
              <w:t>Дикинсон</w:t>
            </w:r>
            <w:proofErr w:type="spellEnd"/>
            <w:r w:rsidRPr="007E20E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E20EE">
              <w:rPr>
                <w:rFonts w:ascii="Times New Roman" w:hAnsi="Times New Roman" w:cs="Times New Roman"/>
                <w:sz w:val="24"/>
                <w:szCs w:val="24"/>
              </w:rPr>
              <w:t>parting</w:t>
            </w:r>
            <w:proofErr w:type="spellEnd"/>
            <w:r w:rsidRPr="007E20EE">
              <w:rPr>
                <w:rFonts w:ascii="Times New Roman" w:hAnsi="Times New Roman" w:cs="Times New Roman"/>
                <w:sz w:val="24"/>
                <w:szCs w:val="24"/>
              </w:rPr>
              <w:t xml:space="preserve">” с позиций теории </w:t>
            </w:r>
            <w:proofErr w:type="spellStart"/>
            <w:r w:rsidRPr="007E20EE">
              <w:rPr>
                <w:rFonts w:ascii="Times New Roman" w:hAnsi="Times New Roman" w:cs="Times New Roman"/>
                <w:sz w:val="24"/>
                <w:szCs w:val="24"/>
              </w:rPr>
              <w:t>интертекстуальности</w:t>
            </w:r>
            <w:proofErr w:type="spellEnd"/>
          </w:p>
        </w:tc>
        <w:tc>
          <w:tcPr>
            <w:tcW w:w="2494" w:type="dxa"/>
          </w:tcPr>
          <w:p w:rsidR="00D944F4" w:rsidRDefault="007E20EE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государственного лингвистического университета им. И. А. Добролюбова, 2020, № 49. С 104-130</w:t>
            </w:r>
          </w:p>
        </w:tc>
        <w:tc>
          <w:tcPr>
            <w:tcW w:w="1865" w:type="dxa"/>
          </w:tcPr>
          <w:p w:rsidR="00D944F4" w:rsidRDefault="007E20EE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РИНЦ,</w:t>
            </w:r>
          </w:p>
          <w:p w:rsidR="007E20EE" w:rsidRDefault="007E20EE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7E20EE" w:rsidTr="003735DC">
        <w:tc>
          <w:tcPr>
            <w:tcW w:w="1901" w:type="dxa"/>
          </w:tcPr>
          <w:p w:rsidR="007E20EE" w:rsidRDefault="00116956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664" w:type="dxa"/>
          </w:tcPr>
          <w:p w:rsidR="007E20EE" w:rsidRPr="00116956" w:rsidRDefault="00116956" w:rsidP="0011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5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смыслового комплекса доминантных единиц поэтического текста в </w:t>
            </w:r>
            <w:proofErr w:type="spellStart"/>
            <w:r w:rsidRPr="00116956">
              <w:rPr>
                <w:rFonts w:ascii="Times New Roman" w:hAnsi="Times New Roman" w:cs="Times New Roman"/>
                <w:sz w:val="24"/>
                <w:szCs w:val="24"/>
              </w:rPr>
              <w:t>интертекстуальном</w:t>
            </w:r>
            <w:proofErr w:type="spellEnd"/>
            <w:r w:rsidRPr="00116956">
              <w:rPr>
                <w:rFonts w:ascii="Times New Roman" w:hAnsi="Times New Roman" w:cs="Times New Roman"/>
                <w:sz w:val="24"/>
                <w:szCs w:val="24"/>
              </w:rPr>
              <w:t xml:space="preserve"> аспекте (на примере стихотворения л. Коэна "</w:t>
            </w:r>
            <w:proofErr w:type="spellStart"/>
            <w:r w:rsidRPr="00116956">
              <w:rPr>
                <w:rFonts w:ascii="Times New Roman" w:hAnsi="Times New Roman" w:cs="Times New Roman"/>
                <w:sz w:val="24"/>
                <w:szCs w:val="24"/>
              </w:rPr>
              <w:t>elegy</w:t>
            </w:r>
            <w:proofErr w:type="spellEnd"/>
            <w:r w:rsidRPr="0011695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494" w:type="dxa"/>
          </w:tcPr>
          <w:p w:rsidR="007E20EE" w:rsidRDefault="00116956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Российская и зарубежная филология, 2020. Т. 12, № 4. С.33-43.</w:t>
            </w:r>
          </w:p>
        </w:tc>
        <w:tc>
          <w:tcPr>
            <w:tcW w:w="1865" w:type="dxa"/>
          </w:tcPr>
          <w:p w:rsidR="007E20EE" w:rsidRDefault="00116956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РИНЦ,</w:t>
            </w:r>
          </w:p>
          <w:p w:rsidR="00116956" w:rsidRDefault="00116956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7E20EE" w:rsidTr="003735DC">
        <w:tc>
          <w:tcPr>
            <w:tcW w:w="1901" w:type="dxa"/>
          </w:tcPr>
          <w:p w:rsidR="007E20EE" w:rsidRDefault="0063355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664" w:type="dxa"/>
          </w:tcPr>
          <w:p w:rsidR="007E20EE" w:rsidRPr="00633551" w:rsidRDefault="00633551" w:rsidP="0063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5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выделения немаркированной </w:t>
            </w:r>
            <w:proofErr w:type="spellStart"/>
            <w:r w:rsidRPr="00633551">
              <w:rPr>
                <w:rFonts w:ascii="Times New Roman" w:hAnsi="Times New Roman" w:cs="Times New Roman"/>
                <w:sz w:val="24"/>
                <w:szCs w:val="24"/>
              </w:rPr>
              <w:t>интертекстуальной</w:t>
            </w:r>
            <w:proofErr w:type="spellEnd"/>
            <w:r w:rsidRPr="00633551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 поэтического текста (на материале англоязычной поэзии)</w:t>
            </w:r>
          </w:p>
        </w:tc>
        <w:tc>
          <w:tcPr>
            <w:tcW w:w="2494" w:type="dxa"/>
          </w:tcPr>
          <w:p w:rsidR="007E20EE" w:rsidRDefault="0063355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науки. Вопросы теории и практики, 2020. Т. 13, № 3. С. 235-241</w:t>
            </w:r>
          </w:p>
        </w:tc>
        <w:tc>
          <w:tcPr>
            <w:tcW w:w="1865" w:type="dxa"/>
          </w:tcPr>
          <w:p w:rsidR="007E20EE" w:rsidRDefault="0063355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РИНЦ,</w:t>
            </w:r>
          </w:p>
          <w:p w:rsidR="00633551" w:rsidRDefault="0063355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7E20EE" w:rsidTr="003735DC">
        <w:tc>
          <w:tcPr>
            <w:tcW w:w="1901" w:type="dxa"/>
          </w:tcPr>
          <w:p w:rsidR="007E20EE" w:rsidRDefault="002C7C2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664" w:type="dxa"/>
          </w:tcPr>
          <w:p w:rsidR="007E20EE" w:rsidRPr="002C7C21" w:rsidRDefault="002C7C21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21">
              <w:rPr>
                <w:rFonts w:ascii="Times New Roman" w:hAnsi="Times New Roman" w:cs="Times New Roman"/>
                <w:sz w:val="24"/>
                <w:szCs w:val="24"/>
              </w:rPr>
              <w:t>Опыт анализа и синтеза контекстных значений доминантной единицы </w:t>
            </w:r>
            <w:proofErr w:type="spellStart"/>
            <w:r w:rsidRPr="002C7C21">
              <w:rPr>
                <w:rFonts w:ascii="Times New Roman" w:hAnsi="Times New Roman" w:cs="Times New Roman"/>
                <w:sz w:val="24"/>
                <w:szCs w:val="24"/>
              </w:rPr>
              <w:t>childпоэтического</w:t>
            </w:r>
            <w:proofErr w:type="spellEnd"/>
            <w:r w:rsidRPr="002C7C21">
              <w:rPr>
                <w:rFonts w:ascii="Times New Roman" w:hAnsi="Times New Roman" w:cs="Times New Roman"/>
                <w:sz w:val="24"/>
                <w:szCs w:val="24"/>
              </w:rPr>
              <w:t xml:space="preserve"> текста у. Блейка "</w:t>
            </w:r>
            <w:proofErr w:type="spellStart"/>
            <w:r w:rsidRPr="002C7C2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C21">
              <w:rPr>
                <w:rFonts w:ascii="Times New Roman" w:hAnsi="Times New Roman" w:cs="Times New Roman"/>
                <w:sz w:val="24"/>
                <w:szCs w:val="24"/>
              </w:rPr>
              <w:t>lamb</w:t>
            </w:r>
            <w:proofErr w:type="spellEnd"/>
            <w:r w:rsidRPr="002C7C21">
              <w:rPr>
                <w:rFonts w:ascii="Times New Roman" w:hAnsi="Times New Roman" w:cs="Times New Roman"/>
                <w:sz w:val="24"/>
                <w:szCs w:val="24"/>
              </w:rPr>
              <w:t xml:space="preserve">": </w:t>
            </w:r>
            <w:proofErr w:type="spellStart"/>
            <w:r w:rsidRPr="002C7C21">
              <w:rPr>
                <w:rFonts w:ascii="Times New Roman" w:hAnsi="Times New Roman" w:cs="Times New Roman"/>
                <w:sz w:val="24"/>
                <w:szCs w:val="24"/>
              </w:rPr>
              <w:t>интертекстуальный</w:t>
            </w:r>
            <w:proofErr w:type="spellEnd"/>
            <w:r w:rsidRPr="002C7C21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2494" w:type="dxa"/>
          </w:tcPr>
          <w:p w:rsidR="007E20EE" w:rsidRDefault="002C7C2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диалог, 2020, №1. С.158-174</w:t>
            </w:r>
          </w:p>
        </w:tc>
        <w:tc>
          <w:tcPr>
            <w:tcW w:w="1865" w:type="dxa"/>
          </w:tcPr>
          <w:p w:rsidR="007E20EE" w:rsidRDefault="002C7C2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РИНЦ,</w:t>
            </w:r>
          </w:p>
          <w:p w:rsidR="002C7C21" w:rsidRDefault="002C7C2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7E20EE" w:rsidTr="003735DC">
        <w:tc>
          <w:tcPr>
            <w:tcW w:w="1901" w:type="dxa"/>
          </w:tcPr>
          <w:p w:rsidR="007E20EE" w:rsidRDefault="00BD15D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664" w:type="dxa"/>
          </w:tcPr>
          <w:p w:rsidR="007E20EE" w:rsidRPr="00BD15D1" w:rsidRDefault="00BD15D1" w:rsidP="00BD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D1">
              <w:rPr>
                <w:rFonts w:ascii="Times New Roman" w:hAnsi="Times New Roman" w:cs="Times New Roman"/>
                <w:sz w:val="24"/>
                <w:szCs w:val="24"/>
              </w:rPr>
              <w:t xml:space="preserve">Неустойчивость смыслового комплекса единиц поэтического текста в свете теории </w:t>
            </w:r>
            <w:proofErr w:type="spellStart"/>
            <w:r w:rsidRPr="00BD15D1">
              <w:rPr>
                <w:rFonts w:ascii="Times New Roman" w:hAnsi="Times New Roman" w:cs="Times New Roman"/>
                <w:sz w:val="24"/>
                <w:szCs w:val="24"/>
              </w:rPr>
              <w:t>интертекстуальности</w:t>
            </w:r>
            <w:proofErr w:type="spellEnd"/>
          </w:p>
        </w:tc>
        <w:tc>
          <w:tcPr>
            <w:tcW w:w="2494" w:type="dxa"/>
          </w:tcPr>
          <w:p w:rsidR="007E20EE" w:rsidRDefault="00BD15D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Российского нового университета. Серия: Человек в современном мире, 2020, №1. С. 120-128</w:t>
            </w:r>
          </w:p>
        </w:tc>
        <w:tc>
          <w:tcPr>
            <w:tcW w:w="1865" w:type="dxa"/>
          </w:tcPr>
          <w:p w:rsidR="007E20EE" w:rsidRDefault="00BD15D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РИНЦ,</w:t>
            </w:r>
          </w:p>
          <w:p w:rsidR="00BD15D1" w:rsidRDefault="00BD15D1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7E20EE" w:rsidTr="003735DC">
        <w:tc>
          <w:tcPr>
            <w:tcW w:w="1901" w:type="dxa"/>
          </w:tcPr>
          <w:p w:rsidR="007E20EE" w:rsidRDefault="00CE2598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664" w:type="dxa"/>
          </w:tcPr>
          <w:p w:rsidR="007E20EE" w:rsidRPr="00CE2598" w:rsidRDefault="00CE2598" w:rsidP="00C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sz w:val="24"/>
                <w:szCs w:val="24"/>
              </w:rPr>
              <w:t xml:space="preserve">Неустойчивость смыслового комплекса единиц поэтического текста в свете теории </w:t>
            </w:r>
            <w:proofErr w:type="spellStart"/>
            <w:r w:rsidRPr="00CE2598">
              <w:rPr>
                <w:rFonts w:ascii="Times New Roman" w:hAnsi="Times New Roman" w:cs="Times New Roman"/>
                <w:sz w:val="24"/>
                <w:szCs w:val="24"/>
              </w:rPr>
              <w:t>интертекстуальности</w:t>
            </w:r>
            <w:proofErr w:type="spellEnd"/>
          </w:p>
        </w:tc>
        <w:tc>
          <w:tcPr>
            <w:tcW w:w="2494" w:type="dxa"/>
          </w:tcPr>
          <w:p w:rsidR="007E20EE" w:rsidRDefault="00CE2598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ученый, 2020, №1. С. 253-259</w:t>
            </w:r>
          </w:p>
        </w:tc>
        <w:tc>
          <w:tcPr>
            <w:tcW w:w="1865" w:type="dxa"/>
          </w:tcPr>
          <w:p w:rsidR="007E20EE" w:rsidRDefault="00CE2598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РИНЦ,</w:t>
            </w:r>
          </w:p>
          <w:p w:rsidR="00CE2598" w:rsidRDefault="00CE2598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7E20EE" w:rsidTr="003735DC">
        <w:tc>
          <w:tcPr>
            <w:tcW w:w="1901" w:type="dxa"/>
          </w:tcPr>
          <w:p w:rsidR="007E20EE" w:rsidRDefault="00FB4019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664" w:type="dxa"/>
          </w:tcPr>
          <w:p w:rsidR="007E20EE" w:rsidRPr="00FB4019" w:rsidRDefault="00FB4019" w:rsidP="00F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19">
              <w:rPr>
                <w:rFonts w:ascii="Times New Roman" w:hAnsi="Times New Roman" w:cs="Times New Roman"/>
                <w:sz w:val="24"/>
                <w:szCs w:val="24"/>
              </w:rPr>
              <w:t>Поэтический текст как этико-эстетическая система. Типы, уровни и функции поэтического текста (на материале англоязычной поэзии)</w:t>
            </w:r>
          </w:p>
        </w:tc>
        <w:tc>
          <w:tcPr>
            <w:tcW w:w="2494" w:type="dxa"/>
          </w:tcPr>
          <w:p w:rsidR="007E20EE" w:rsidRDefault="00FB4019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науки. Социология, филология, культурология, 2020. Т.11, №1. С. 6</w:t>
            </w:r>
          </w:p>
        </w:tc>
        <w:tc>
          <w:tcPr>
            <w:tcW w:w="1865" w:type="dxa"/>
          </w:tcPr>
          <w:p w:rsidR="007E20EE" w:rsidRDefault="00FB4019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РИНЦ,</w:t>
            </w:r>
          </w:p>
          <w:p w:rsidR="00FB4019" w:rsidRDefault="00FB4019" w:rsidP="00D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</w:tbl>
    <w:p w:rsidR="000A479F" w:rsidRDefault="000A479F"/>
    <w:sectPr w:rsidR="000A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9F"/>
    <w:rsid w:val="000A479F"/>
    <w:rsid w:val="00116956"/>
    <w:rsid w:val="00200465"/>
    <w:rsid w:val="002C7C21"/>
    <w:rsid w:val="00523BB8"/>
    <w:rsid w:val="00633551"/>
    <w:rsid w:val="007E20EE"/>
    <w:rsid w:val="009C4FB1"/>
    <w:rsid w:val="00B728CC"/>
    <w:rsid w:val="00BD15D1"/>
    <w:rsid w:val="00CE2598"/>
    <w:rsid w:val="00D72F15"/>
    <w:rsid w:val="00D944F4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6414-D150-4A43-B3F3-6818B07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Ирина Александровна</dc:creator>
  <cp:keywords/>
  <dc:description/>
  <cp:lastModifiedBy>Толмачева Ирина Александровна</cp:lastModifiedBy>
  <cp:revision>14</cp:revision>
  <dcterms:created xsi:type="dcterms:W3CDTF">2022-03-30T05:24:00Z</dcterms:created>
  <dcterms:modified xsi:type="dcterms:W3CDTF">2022-03-30T06:40:00Z</dcterms:modified>
</cp:coreProperties>
</file>